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24" w:rsidRPr="007A4E24" w:rsidRDefault="007A4E24" w:rsidP="007A4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11:29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11:35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6 minutos 31 segundos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20,00/20,00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7A4E24" w:rsidRPr="007A4E24" w:rsidTr="007A4E24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7A4E24" w:rsidRPr="007A4E24" w:rsidRDefault="007A4E24" w:rsidP="007A4E24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7A4E24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7A4E24" w:rsidRPr="007A4E24" w:rsidRDefault="007A4E24" w:rsidP="007A4E2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7A4E24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síntomas urinarios más frecuentes en el paciente terminal se encuentra: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incontinencia.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6" o:title=""/>
          </v:shape>
          <w:control r:id="rId8" w:name="DefaultOcxName2" w:shapeid="_x0000_i132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retención urinaria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9" w:name="DefaultOcxName3" w:shapeid="_x0000_i132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espasmo vesical.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10" o:title=""/>
          </v:shape>
          <w:control r:id="rId11" w:name="DefaultOcxName4" w:shapeid="_x0000_i132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síntomas urinarios no es de los más frecuentes: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10" o:title=""/>
          </v:shape>
          <w:control r:id="rId13" w:name="DefaultOcxName6" w:shapeid="_x0000_i131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Disuria.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Incontinencia urinaria.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5" w:name="DefaultOcxName8" w:shapeid="_x0000_i131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Retención urinaria.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Espasmo vesical.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Disuria.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del tratamiento con opioides, debemos tener en cuenta: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titulación.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rotación de opioides.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síntomas refractarios.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10" o:title=""/>
          </v:shape>
          <w:control r:id="rId21" w:name="DefaultOcxName14" w:shapeid="_x0000_i131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dolor se presenta en el cáncer avanzado: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menos del 50 % de los casos.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6" o:title=""/>
          </v:shape>
          <w:control r:id="rId24" w:name="DefaultOcxName17" w:shapeid="_x0000_i130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el 100 % de los casos.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Dependiendo de la extensión de la tumoración.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10" o:title=""/>
          </v:shape>
          <w:control r:id="rId26" w:name="DefaultOcxName19" w:shapeid="_x0000_i130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el 60 y el 80% de los casos.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Entre el 60 y el 80% de los casos.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cuanto a la valoración de síntomas, no es importante: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intensidad.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Factores desencadenantes.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10" o:title=""/>
          </v:shape>
          <w:control r:id="rId30" w:name="DefaultOcxName23" w:shapeid="_x0000_i130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Cantidad de síntomas. 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6" o:title=""/>
          </v:shape>
          <w:control r:id="rId31" w:name="DefaultOcxName24" w:shapeid="_x0000_i130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impacto del síntoma en la calidad de vida del paciente.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Cantidad de síntomas.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la escala EVA de dolor es cierto que: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uno es dolor insoportable.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6" o:title=""/>
          </v:shape>
          <w:control r:id="rId34" w:name="DefaultOcxName27" w:shapeid="_x0000_i129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diez es ausencia de dolor.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cinco es dolor insoportable.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95" type="#_x0000_t75" style="width:20.25pt;height:18pt" o:ole="">
            <v:imagedata r:id="rId10" o:title=""/>
          </v:shape>
          <w:control r:id="rId36" w:name="DefaultOcxName29" w:shapeid="_x0000_i129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diez es dolor insoportable.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diez es dolor insoportable.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fármacos usados para el control del dolor en el paciente paliativo se encuentra: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38" w:name="DefaultOcxName31" w:shapeid="_x0000_i129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AINES.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39" w:name="DefaultOcxName32" w:shapeid="_x0000_i129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Codeína.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Morfina.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10" o:title=""/>
          </v:shape>
          <w:control r:id="rId41" w:name="DefaultOcxName34" w:shapeid="_x0000_i129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Todos los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Todos los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curas paliativas no van encaminadas 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43" w:name="DefaultOcxName36" w:shapeid="_x0000_i128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Aliviar el dolor.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Evitar complicaciones.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10" o:title=""/>
          </v:shape>
          <w:control r:id="rId45" w:name="DefaultOcxName38" w:shapeid="_x0000_i128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Curar la herida. 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Evitar la progresión de las heridas.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Curar la herida.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cuidados de la boca no van encaminados 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Prevenir el dolor.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10" o:title=""/>
          </v:shape>
          <w:control r:id="rId49" w:name="DefaultOcxName42" w:shapeid="_x0000_i128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Mantener el sabor de los alimentos.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Promoción del confort.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51" w:name="DefaultOcxName44" w:shapeid="_x0000_i128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Prevenir la aparición de halitosis.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Mantener el sabor de los alimentos.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cierto que en el control del dolor debamos: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10" o:title=""/>
          </v:shape>
          <w:control r:id="rId53" w:name="DefaultOcxName46" w:shapeid="_x0000_i127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Utilizar sólo fármacos.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6" o:title=""/>
          </v:shape>
          <w:control r:id="rId54" w:name="DefaultOcxName47" w:shapeid="_x0000_i127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fármacos.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relajación.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utilizar otras terapias alternativas.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lastRenderedPageBreak/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Utilizar sólo fármacos.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cierto que: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6" o:title=""/>
          </v:shape>
          <w:control r:id="rId58" w:name="DefaultOcxName51" w:shapeid="_x0000_i127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analgesia tiene que ser pautada.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10" o:title=""/>
          </v:shape>
          <w:control r:id="rId59" w:name="DefaultOcxName52" w:shapeid="_x0000_i127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analgesia tiene que ser a demanda.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elección del analgésico vendrá condicionada por la cantidad de dolor.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vía de administración será la que mejor tolere el paciente.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analgesia tiene que ser a demanda.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efecto secundario del tratamiento con opioides: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Estreñimiento.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10" o:title=""/>
          </v:shape>
          <w:control r:id="rId64" w:name="DefaultOcxName57" w:shapeid="_x0000_i126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Hipo.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Xerostomía.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6" o:title=""/>
          </v:shape>
          <w:control r:id="rId66" w:name="DefaultOcxName59" w:shapeid="_x0000_i126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Prurito.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lastRenderedPageBreak/>
        <w:t>La respuesta correcta es: Hipo.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una recomendación en el tratamiento del dolor: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10" o:title=""/>
          </v:shape>
          <w:control r:id="rId68" w:name="DefaultOcxName61" w:shapeid="_x0000_i126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Utilizar dos tipos de opioides.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Conocer los fármacos más frecuentes en el tratamiento del dolor.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6" o:title=""/>
          </v:shape>
          <w:control r:id="rId70" w:name="DefaultOcxName63" w:shapeid="_x0000_i126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Abordar las necesidades de los pacientes de forma individualizada.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 es necesario, utilizar fármacos coadyuvantes.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Utilizar dos tipos de opioides.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pertenece al primer escalón analgésico: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Paracetamol.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Ketorolaco.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10" o:title=""/>
          </v:shape>
          <w:control r:id="rId75" w:name="DefaultOcxName68" w:shapeid="_x0000_i125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Codeína. 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6" o:title=""/>
          </v:shape>
          <w:control r:id="rId76" w:name="DefaultOcxName69" w:shapeid="_x0000_i125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Dexketoprofeno.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Codeína.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son fármacos coadyuvantes: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10" o:title=""/>
          </v:shape>
          <w:control r:id="rId78" w:name="DefaultOcxName71" w:shapeid="_x0000_i125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Inhibidores del calcio.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Corticoides.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Antidepresivos.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1" w:name="DefaultOcxName74" w:shapeid="_x0000_i125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Anticonvulsivantes.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Inhibidores del calcio.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el tratamiento del dolor debemos tener en cuenta: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6" o:title=""/>
          </v:shape>
          <w:control r:id="rId83" w:name="DefaultOcxName76" w:shapeid="_x0000_i124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dolor es un síntoma, no un signo.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6" o:title=""/>
          </v:shape>
          <w:control r:id="rId84" w:name="DefaultOcxName77" w:shapeid="_x0000_i124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importante conocer qué duele.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importante conocer cuánto duele.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10" o:title=""/>
          </v:shape>
          <w:control r:id="rId86" w:name="DefaultOcxName79" w:shapeid="_x0000_i124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realiza un buen control de síntomas hay que: Señale la correcta.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Realizar un buen registro de los síntomas.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Explicar al paciente y familia las causas de los síntomas.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6" o:title=""/>
          </v:shape>
          <w:control r:id="rId90" w:name="DefaultOcxName83" w:shapeid="_x0000_i124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Individualizar el tratamiento.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10" o:title=""/>
          </v:shape>
          <w:control r:id="rId91" w:name="DefaultOcxName84" w:shapeid="_x0000_i124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con correctas.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con correctas.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Según la etiología del dolor este puede ser: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93" w:name="DefaultOcxName86" w:shapeid="_x0000_i123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Tumoral.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Iatrogénico.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neoplásico.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10" o:title=""/>
          </v:shape>
          <w:control r:id="rId96" w:name="DefaultOcxName89" w:shapeid="_x0000_i123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Son características de la enfermedad terminal: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Plurisintomatología.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6" o:title=""/>
          </v:shape>
          <w:control r:id="rId99" w:name="DefaultOcxName92" w:shapeid="_x0000_i1232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gran impacto para el paciente y la familia.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Presencia de enfermedad incurable, progresiva y avanzada.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10" o:title=""/>
          </v:shape>
          <w:control r:id="rId101" w:name="DefaultOcxName94" w:shapeid="_x0000_i1230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7A4E24" w:rsidRPr="007A4E24" w:rsidRDefault="007A4E24" w:rsidP="007A4E24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7A4E24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7A4E24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7A4E24" w:rsidRPr="007A4E24" w:rsidRDefault="007A4E24" w:rsidP="007A4E24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7A4E24" w:rsidRPr="007A4E24" w:rsidRDefault="007A4E24" w:rsidP="007A4E24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7A4E24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7A4E24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7A4E24" w:rsidRPr="007A4E24" w:rsidRDefault="007A4E24" w:rsidP="007A4E24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7A4E24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7A4E24" w:rsidRPr="007A4E24" w:rsidRDefault="007A4E24" w:rsidP="007A4E24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Una característica del dolor crónico es:</w:t>
      </w:r>
    </w:p>
    <w:p w:rsidR="007A4E24" w:rsidRPr="007A4E24" w:rsidRDefault="007A4E24" w:rsidP="007A4E24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6" o:title=""/>
          </v:shape>
          <w:control r:id="rId103" w:name="DefaultOcxName96" w:shapeid="_x0000_i1228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presenta de forma inesperada y es difícil de controlar.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10" o:title=""/>
          </v:shape>
          <w:control r:id="rId104" w:name="DefaultOcxName97" w:shapeid="_x0000_i1227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Tiene más de tres meses de evolución. </w:t>
      </w:r>
    </w:p>
    <w:p w:rsidR="007A4E24" w:rsidRPr="007A4E24" w:rsidRDefault="007A4E24" w:rsidP="007A4E24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Tiene menos de un día de evolución.</w:t>
      </w:r>
    </w:p>
    <w:p w:rsidR="007A4E24" w:rsidRPr="007A4E24" w:rsidRDefault="007A4E24" w:rsidP="007A4E24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7A4E24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7A4E24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de las anteriores.</w:t>
      </w:r>
    </w:p>
    <w:p w:rsidR="007A4E24" w:rsidRPr="007A4E24" w:rsidRDefault="007A4E24" w:rsidP="007A4E24">
      <w:pPr>
        <w:shd w:val="clear" w:color="auto" w:fill="FCEFDC"/>
        <w:spacing w:after="100" w:afterAutospacing="1" w:line="240" w:lineRule="auto"/>
        <w:outlineLvl w:val="3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7A4E24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Tiene más de tres meses de evolución.</w:t>
      </w:r>
    </w:p>
    <w:p w:rsidR="007A4E24" w:rsidRPr="007A4E24" w:rsidRDefault="007A4E24" w:rsidP="007A4E2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7A4E24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7A4E24" w:rsidRPr="007A4E24" w:rsidRDefault="007A4E24" w:rsidP="007A4E24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</w:p>
    <w:p w:rsidR="007A4E24" w:rsidRPr="007A4E24" w:rsidRDefault="007A4E24" w:rsidP="007A4E2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7A4E24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9421C3" w:rsidRDefault="009421C3"/>
    <w:sectPr w:rsidR="009421C3" w:rsidSect="009421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4E24"/>
    <w:rsid w:val="007A4E24"/>
    <w:rsid w:val="0094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C3"/>
  </w:style>
  <w:style w:type="paragraph" w:styleId="Ttulo3">
    <w:name w:val="heading 3"/>
    <w:basedOn w:val="Normal"/>
    <w:link w:val="Ttulo3Car"/>
    <w:uiPriority w:val="9"/>
    <w:qFormat/>
    <w:rsid w:val="007A4E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A4E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A4E24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A4E24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7A4E2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7A4E24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7A4E24"/>
  </w:style>
  <w:style w:type="character" w:customStyle="1" w:styleId="questionflagtext">
    <w:name w:val="questionflagtext"/>
    <w:basedOn w:val="Fuentedeprrafopredeter"/>
    <w:rsid w:val="007A4E24"/>
  </w:style>
  <w:style w:type="character" w:customStyle="1" w:styleId="answernumber">
    <w:name w:val="answernumber"/>
    <w:basedOn w:val="Fuentedeprrafopredeter"/>
    <w:rsid w:val="007A4E24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7A4E2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7A4E24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904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19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94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76733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2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755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1895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125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829638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0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481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72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631707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738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860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3246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01790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589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97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94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4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583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49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72307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763049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5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53160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7323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512654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80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3299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7276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3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2545925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119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83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1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92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9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9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06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57712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91551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07231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7975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216213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3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7486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1924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0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209372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80373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74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32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82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2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06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68287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821673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89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57924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693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868823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0360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973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607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44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6769415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160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7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30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24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12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9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22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467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902350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463377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0708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4630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8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8914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4222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8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1593721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03138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8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66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15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28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2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248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4802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932873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5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8859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7919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9105123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9384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7458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44835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0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236850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774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84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08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0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2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86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61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475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125187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62836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1065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898504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36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9239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95190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3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9457812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83685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5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53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87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28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63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83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370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1162899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16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299557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861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5071111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5846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7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98628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03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7449138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59598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9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75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50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68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78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22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1121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591263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35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97523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398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297773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445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92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478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89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3688673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62907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43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01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89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41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37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13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0699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316310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53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90655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873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35450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942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4666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3360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5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3307238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367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2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06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2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09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30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56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1496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403655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54234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118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416513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42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0027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7531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004000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5999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48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391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7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7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31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91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0120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868513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23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896210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6255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1155044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776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73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815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6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4622257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5209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8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45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01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2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37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8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4982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149272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740464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1075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338265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17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7155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43154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476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9561911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815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86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40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20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31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520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18146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1306651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829404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8307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693155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2081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38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358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13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4459278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2635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8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0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59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6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1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8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29614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2777021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73918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608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082933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1937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60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1838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915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8924763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5391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1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42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9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1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68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1569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960669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362793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72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766371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0214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8327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9399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4486377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7949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4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10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55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54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53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57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2854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4127579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8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290005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084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733179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6531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021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23354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195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62662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3914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33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7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70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64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8643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30691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9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448722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434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2170846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3948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137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3261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3303372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766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44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08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57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47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80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592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043681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164582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712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39373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2416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5055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9811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728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4458709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76185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2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2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2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21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75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068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142818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750148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871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086303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703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7843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8525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12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250544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4711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7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7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060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99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98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38001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79955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1681</Words>
  <Characters>9246</Characters>
  <Application>Microsoft Office Word</Application>
  <DocSecurity>0</DocSecurity>
  <Lines>77</Lines>
  <Paragraphs>21</Paragraphs>
  <ScaleCrop>false</ScaleCrop>
  <Company/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2018-06-13T10:36:00Z</dcterms:created>
  <dcterms:modified xsi:type="dcterms:W3CDTF">2018-06-13T10:39:00Z</dcterms:modified>
</cp:coreProperties>
</file>